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5F" w:rsidRDefault="00D3225F" w:rsidP="00D3225F">
      <w:pPr>
        <w:jc w:val="center"/>
        <w:rPr>
          <w:rFonts w:ascii="Calibri" w:hAnsi="Calibri"/>
          <w:b/>
          <w:sz w:val="32"/>
          <w:szCs w:val="32"/>
        </w:rPr>
      </w:pPr>
      <w:r w:rsidRPr="002771B9">
        <w:rPr>
          <w:rFonts w:ascii="Calibri" w:hAnsi="Calibri"/>
          <w:b/>
          <w:sz w:val="32"/>
          <w:szCs w:val="32"/>
        </w:rPr>
        <w:t>PROGRAMMA</w:t>
      </w:r>
      <w:r>
        <w:rPr>
          <w:rFonts w:ascii="Calibri" w:hAnsi="Calibri"/>
          <w:b/>
          <w:sz w:val="32"/>
          <w:szCs w:val="32"/>
        </w:rPr>
        <w:t xml:space="preserve"> SVOLTO</w:t>
      </w:r>
    </w:p>
    <w:p w:rsidR="00D3225F" w:rsidRPr="002771B9" w:rsidRDefault="00D3225F" w:rsidP="00D3225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Classe</w:t>
      </w:r>
      <w:proofErr w:type="gramStart"/>
      <w:r>
        <w:rPr>
          <w:rFonts w:ascii="Calibri" w:hAnsi="Calibri"/>
          <w:b/>
          <w:sz w:val="32"/>
          <w:szCs w:val="32"/>
        </w:rPr>
        <w:t xml:space="preserve"> :</w:t>
      </w:r>
      <w:proofErr w:type="gramEnd"/>
      <w:r>
        <w:rPr>
          <w:rFonts w:ascii="Calibri" w:hAnsi="Calibri"/>
          <w:b/>
          <w:sz w:val="32"/>
          <w:szCs w:val="32"/>
        </w:rPr>
        <w:t>3B</w:t>
      </w:r>
    </w:p>
    <w:p w:rsidR="00D3225F" w:rsidRPr="001C0247" w:rsidRDefault="00D3225F" w:rsidP="00D3225F">
      <w:pPr>
        <w:jc w:val="center"/>
        <w:rPr>
          <w:rFonts w:ascii="Calibri" w:hAnsi="Calibri"/>
          <w:b/>
          <w:sz w:val="28"/>
          <w:szCs w:val="28"/>
        </w:rPr>
      </w:pPr>
    </w:p>
    <w:p w:rsidR="00D3225F" w:rsidRPr="001C0247" w:rsidRDefault="00D3225F" w:rsidP="00D3225F">
      <w:pPr>
        <w:jc w:val="center"/>
        <w:rPr>
          <w:rFonts w:ascii="Calibri" w:hAnsi="Calibri"/>
          <w:b/>
          <w:sz w:val="28"/>
          <w:szCs w:val="28"/>
        </w:rPr>
      </w:pPr>
      <w:r w:rsidRPr="001C0247">
        <w:rPr>
          <w:rFonts w:ascii="Calibri" w:hAnsi="Calibri"/>
          <w:b/>
          <w:sz w:val="28"/>
          <w:szCs w:val="28"/>
        </w:rPr>
        <w:t>DISCIPLINA:</w:t>
      </w:r>
      <w:r>
        <w:rPr>
          <w:rFonts w:ascii="Calibri" w:hAnsi="Calibri"/>
          <w:b/>
          <w:sz w:val="28"/>
          <w:szCs w:val="28"/>
        </w:rPr>
        <w:t xml:space="preserve"> Lingua e Cultura francese</w:t>
      </w:r>
      <w:r w:rsidRPr="001C0247">
        <w:rPr>
          <w:rFonts w:ascii="Calibri" w:hAnsi="Calibri"/>
          <w:b/>
          <w:sz w:val="28"/>
          <w:szCs w:val="28"/>
        </w:rPr>
        <w:t xml:space="preserve"> </w:t>
      </w:r>
    </w:p>
    <w:p w:rsidR="00D3225F" w:rsidRPr="001C0247" w:rsidRDefault="00D3225F" w:rsidP="00D3225F">
      <w:pPr>
        <w:jc w:val="both"/>
        <w:rPr>
          <w:rFonts w:ascii="Calibri" w:hAnsi="Calibri"/>
          <w:b/>
          <w:sz w:val="28"/>
          <w:szCs w:val="28"/>
        </w:rPr>
      </w:pPr>
    </w:p>
    <w:p w:rsidR="00D3225F" w:rsidRPr="0001500D" w:rsidRDefault="00D3225F" w:rsidP="00D3225F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01500D">
        <w:rPr>
          <w:rFonts w:ascii="Calibri" w:hAnsi="Calibri" w:cs="Calibri"/>
          <w:color w:val="000000"/>
          <w:sz w:val="28"/>
          <w:szCs w:val="28"/>
        </w:rPr>
        <w:t xml:space="preserve">ÉTAPE 0: </w:t>
      </w:r>
    </w:p>
    <w:tbl>
      <w:tblPr>
        <w:tblW w:w="7627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689"/>
        <w:gridCol w:w="2700"/>
        <w:gridCol w:w="2238"/>
      </w:tblGrid>
      <w:tr w:rsidR="00D3225F" w:rsidRPr="0001500D" w:rsidTr="00D31295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FONETICA </w:t>
            </w:r>
          </w:p>
        </w:tc>
      </w:tr>
      <w:tr w:rsidR="00D3225F" w:rsidRPr="0001500D" w:rsidTr="00D31295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Ripasso prime </w:t>
            </w: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unità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CB3632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CONOSCENZE </w:t>
            </w:r>
          </w:p>
          <w:p w:rsidR="00D3225F" w:rsidRPr="00CB3632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>Unité</w:t>
            </w:r>
            <w:proofErr w:type="spellEnd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>révision</w:t>
            </w:r>
            <w:proofErr w:type="spellEnd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  <w:p w:rsidR="00D3225F" w:rsidRPr="00CB3632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gramStart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>Ripasso delle principali funzioni, lessico e strutture linguistiche affrontate negli anni precedenti</w:t>
            </w:r>
            <w:proofErr w:type="gramEnd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. In particolare ripasso dei tempi verbali: gallicismi, verbi irregolari, passato prossimo e accordo participio passato con essere. </w:t>
            </w:r>
          </w:p>
          <w:p w:rsidR="00D3225F" w:rsidRPr="00CB3632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Pronomi personali </w:t>
            </w:r>
            <w:proofErr w:type="gramStart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>C.O.D.</w:t>
            </w:r>
            <w:proofErr w:type="gramEnd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 E C.O.I., aggettivi e pronomi dimostrativi, relativi semplici. Partitivo, femminile, plurale. </w:t>
            </w:r>
          </w:p>
          <w:p w:rsidR="00D3225F" w:rsidRPr="00CB3632" w:rsidRDefault="00D3225F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Regole di pronuncia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3225F" w:rsidRPr="0001500D" w:rsidRDefault="00D3225F" w:rsidP="00D3225F">
      <w:pPr>
        <w:rPr>
          <w:rFonts w:ascii="Calibri" w:hAnsi="Calibri"/>
          <w:b/>
          <w:sz w:val="28"/>
          <w:szCs w:val="28"/>
        </w:rPr>
      </w:pPr>
    </w:p>
    <w:p w:rsidR="00D3225F" w:rsidRPr="0001500D" w:rsidRDefault="00D3225F" w:rsidP="00D3225F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01500D">
        <w:rPr>
          <w:rFonts w:ascii="Calibri" w:hAnsi="Calibri" w:cs="Calibri"/>
          <w:color w:val="000000"/>
          <w:sz w:val="28"/>
          <w:szCs w:val="28"/>
        </w:rPr>
        <w:t xml:space="preserve">ÉTAPE 1: Novembre </w:t>
      </w:r>
      <w:r>
        <w:rPr>
          <w:rFonts w:ascii="Calibri" w:hAnsi="Calibri" w:cs="Calibri"/>
          <w:color w:val="000000"/>
          <w:sz w:val="28"/>
          <w:szCs w:val="28"/>
        </w:rPr>
        <w:t>-</w:t>
      </w:r>
    </w:p>
    <w:tbl>
      <w:tblPr>
        <w:tblW w:w="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729"/>
        <w:gridCol w:w="2213"/>
        <w:gridCol w:w="2732"/>
        <w:gridCol w:w="2180"/>
      </w:tblGrid>
      <w:tr w:rsidR="00D3225F" w:rsidRPr="0001500D" w:rsidTr="00D31295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8530" cy="889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FONETICA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/CULTURA</w:t>
            </w:r>
          </w:p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8530" cy="889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3225F" w:rsidRPr="006B19C3" w:rsidTr="00D31295">
        <w:tblPrEx>
          <w:tblCellMar>
            <w:top w:w="0" w:type="dxa"/>
            <w:bottom w:w="0" w:type="dxa"/>
          </w:tblCellMar>
        </w:tblPrEx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6B19C3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lastRenderedPageBreak/>
              <w:tab/>
              <w:t> </w:t>
            </w:r>
          </w:p>
          <w:p w:rsidR="00D3225F" w:rsidRPr="006B19C3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</w:p>
          <w:p w:rsidR="00D3225F" w:rsidRPr="00627F3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Times Roman" w:hAnsi="Times Roman" w:cs="Times Roman"/>
                <w:color w:val="000000"/>
                <w:sz w:val="21"/>
                <w:szCs w:val="21"/>
              </w:rPr>
              <w:tab/>
            </w:r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> </w:t>
            </w:r>
            <w:proofErr w:type="spellStart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Décrire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logément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une </w:t>
            </w:r>
            <w:proofErr w:type="spellStart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maison</w:t>
            </w:r>
            <w:proofErr w:type="gramStart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,</w:t>
            </w:r>
            <w:proofErr w:type="gram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un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appartement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627F3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27F3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Raconter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une </w:t>
            </w:r>
            <w:proofErr w:type="spellStart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expérience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personnelle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627F3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27F3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Écrire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un e-mail (</w:t>
            </w:r>
            <w:proofErr w:type="spellStart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laformule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d' </w:t>
            </w:r>
            <w:proofErr w:type="spellStart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appel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la formule de </w:t>
            </w:r>
            <w:proofErr w:type="spellStart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congé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) </w:t>
            </w:r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627F3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27F3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Parler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 la </w:t>
            </w:r>
            <w:proofErr w:type="spellStart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météo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627F3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27F3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Faire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comparaisons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627F3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27F3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Parler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ses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projets</w:t>
            </w:r>
            <w:proofErr w:type="spellEnd"/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627F3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6B19C3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D3225F" w:rsidRPr="006B19C3" w:rsidRDefault="00D3225F" w:rsidP="00D3225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proofErr w:type="spellStart"/>
            <w:r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>Unité</w:t>
            </w:r>
            <w:proofErr w:type="spellEnd"/>
            <w:r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 xml:space="preserve"> 7/8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6B19C3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ab/>
            </w:r>
          </w:p>
          <w:p w:rsidR="00D3225F" w:rsidRPr="00CF125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ab/>
            </w:r>
            <w:r w:rsidRPr="00CF125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CF125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CF125A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CF125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25A">
              <w:rPr>
                <w:rFonts w:ascii="Calibri" w:hAnsi="Calibri" w:cs="Verdana"/>
                <w:color w:val="000000"/>
                <w:sz w:val="28"/>
                <w:szCs w:val="28"/>
              </w:rPr>
              <w:t>meubles</w:t>
            </w:r>
            <w:proofErr w:type="spellEnd"/>
            <w:r w:rsidRPr="00CF125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l'</w:t>
            </w:r>
            <w:proofErr w:type="spellStart"/>
            <w:r w:rsidRPr="00CF125A">
              <w:rPr>
                <w:rFonts w:ascii="Calibri" w:hAnsi="Calibri" w:cs="Verdana"/>
                <w:color w:val="000000"/>
                <w:sz w:val="28"/>
                <w:szCs w:val="28"/>
              </w:rPr>
              <w:t>équipemnt</w:t>
            </w:r>
            <w:proofErr w:type="spellEnd"/>
            <w:r w:rsidRPr="00CF125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 la maison </w:t>
            </w:r>
            <w:r w:rsidRPr="00CF125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CF125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CF125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CF125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CF125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CF125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Internet et le </w:t>
            </w:r>
            <w:proofErr w:type="spellStart"/>
            <w:r w:rsidRPr="00CF125A">
              <w:rPr>
                <w:rFonts w:ascii="Calibri" w:hAnsi="Calibri" w:cs="Verdana"/>
                <w:color w:val="000000"/>
                <w:sz w:val="28"/>
                <w:szCs w:val="28"/>
              </w:rPr>
              <w:t>courrier</w:t>
            </w:r>
            <w:proofErr w:type="spellEnd"/>
            <w:r w:rsidRPr="00CF125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25A">
              <w:rPr>
                <w:rFonts w:ascii="Calibri" w:hAnsi="Calibri" w:cs="Verdana"/>
                <w:color w:val="000000"/>
                <w:sz w:val="28"/>
                <w:szCs w:val="28"/>
              </w:rPr>
              <w:t>électronique</w:t>
            </w:r>
            <w:proofErr w:type="spellEnd"/>
            <w:r w:rsidRPr="00CF125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CF125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CF125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CF125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CF125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CF125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CF125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La </w:t>
            </w:r>
            <w:proofErr w:type="spellStart"/>
            <w:r w:rsidRPr="00CF125A">
              <w:rPr>
                <w:rFonts w:ascii="Calibri" w:hAnsi="Calibri" w:cs="Verdana"/>
                <w:color w:val="000000"/>
                <w:sz w:val="28"/>
                <w:szCs w:val="28"/>
              </w:rPr>
              <w:t>météo</w:t>
            </w:r>
            <w:proofErr w:type="spellEnd"/>
            <w:r w:rsidRPr="00CF125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CF125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CF125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D3225F" w:rsidRPr="006B19C3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Verdana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</w:p>
          <w:p w:rsidR="00D3225F" w:rsidRPr="006B19C3" w:rsidRDefault="00D3225F" w:rsidP="00D3129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6B19C3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843BE2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ab/>
            </w:r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pronom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y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843BE2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L'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adjectif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tout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843BE2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superlatif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absolu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843BE2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verbes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offrir/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croire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/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mettre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843BE2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verbes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d'opinion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843BE2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ab/>
              <w:t>L'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imparfait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843BE2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La forme passive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843BE2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  <w:t>\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Quelques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adverbes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temps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843BE2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pronoms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rélatifs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qui/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que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/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où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prépositions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locutions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1"/>
                <w:szCs w:val="21"/>
              </w:rPr>
              <w:t>lieu</w:t>
            </w:r>
            <w:proofErr w:type="spellEnd"/>
            <w:r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  <w:p w:rsidR="00D3225F" w:rsidRPr="00843BE2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verbes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dire/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écrire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843BE2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comparatif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843BE2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superlatif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843BE2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futur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simple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843BE2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verbes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imlersonnels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843BE2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féminin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noms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adjectifs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(3)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verbes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recevoir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savoir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voir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connaître</w:t>
            </w:r>
            <w:proofErr w:type="spellEnd"/>
            <w:r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  <w:p w:rsidR="00D3225F" w:rsidRPr="00843BE2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Times Roman" w:hAnsi="Times Roman" w:cs="Times Roman"/>
                <w:color w:val="000000"/>
                <w:kern w:val="1"/>
                <w:sz w:val="26"/>
                <w:szCs w:val="26"/>
              </w:rPr>
              <w:tab/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adjectifs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indéfinis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autre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(s) et </w:t>
            </w:r>
            <w:proofErr w:type="spellStart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>même</w:t>
            </w:r>
            <w:proofErr w:type="spellEnd"/>
            <w:r w:rsidRPr="00843BE2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(s) </w:t>
            </w:r>
            <w:r w:rsidRPr="00843BE2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6B19C3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D3225F" w:rsidRPr="006B19C3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 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Unité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phonetique</w:t>
            </w:r>
            <w:proofErr w:type="spellEnd"/>
          </w:p>
          <w:p w:rsidR="00D3225F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 w:rsidRPr="00627F3A">
              <w:rPr>
                <w:rFonts w:ascii="Calibri" w:hAnsi="Calibri" w:cs="Verdana"/>
                <w:color w:val="000000"/>
                <w:sz w:val="28"/>
                <w:szCs w:val="28"/>
              </w:rPr>
              <w:t>Cu</w:t>
            </w:r>
            <w:r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lture </w:t>
            </w:r>
            <w:proofErr w:type="spellStart"/>
            <w:r>
              <w:rPr>
                <w:rFonts w:ascii="Calibri" w:hAnsi="Calibri" w:cs="Verdana"/>
                <w:color w:val="000000"/>
                <w:sz w:val="28"/>
                <w:szCs w:val="28"/>
              </w:rPr>
              <w:t>active</w:t>
            </w:r>
            <w:proofErr w:type="spell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>: Paris; La Martinique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  <w:p w:rsidR="00D3225F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Francoponie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DOM et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TOM.</w:t>
            </w:r>
          </w:p>
          <w:p w:rsidR="00D3225F" w:rsidRPr="007B050B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7B050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Chap</w:t>
            </w:r>
            <w:proofErr w:type="spellEnd"/>
            <w:r w:rsidRPr="007B050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. 3 </w:t>
            </w:r>
            <w:proofErr w:type="spellStart"/>
            <w:r w:rsidRPr="007B050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Géographie</w:t>
            </w:r>
            <w:proofErr w:type="spellEnd"/>
            <w:r w:rsidRPr="007B050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050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Touristique</w:t>
            </w:r>
            <w:proofErr w:type="spellEnd"/>
          </w:p>
          <w:p w:rsidR="00D3225F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Times Roman" w:hAnsi="Times Roman" w:cs="Times Roman"/>
                <w:color w:val="000000"/>
              </w:rPr>
            </w:pPr>
          </w:p>
          <w:p w:rsidR="00D3225F" w:rsidRPr="006B19C3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</w:tr>
    </w:tbl>
    <w:p w:rsidR="00D3225F" w:rsidRPr="006B19C3" w:rsidRDefault="00D3225F" w:rsidP="00D3225F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D3225F" w:rsidRPr="006B19C3" w:rsidRDefault="00D3225F" w:rsidP="00D3225F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D3225F" w:rsidRPr="006B19C3" w:rsidRDefault="00D3225F" w:rsidP="00D3225F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6B19C3">
        <w:rPr>
          <w:rFonts w:ascii="Calibri" w:hAnsi="Calibri" w:cs="Calibri"/>
          <w:color w:val="000000"/>
          <w:sz w:val="28"/>
          <w:szCs w:val="28"/>
        </w:rPr>
        <w:t xml:space="preserve">ÉTAPE 2: </w:t>
      </w:r>
    </w:p>
    <w:tbl>
      <w:tblPr>
        <w:tblW w:w="7638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318"/>
        <w:gridCol w:w="1566"/>
        <w:gridCol w:w="2206"/>
        <w:gridCol w:w="1548"/>
      </w:tblGrid>
      <w:tr w:rsidR="00D3225F" w:rsidRPr="0001500D" w:rsidTr="00D31295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CULTURA</w:t>
            </w:r>
          </w:p>
        </w:tc>
      </w:tr>
      <w:tr w:rsidR="00D3225F" w:rsidRPr="0001500D" w:rsidTr="00D3129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E36F1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ab/>
            </w:r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 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Parler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d’</w:t>
            </w:r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un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animal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E36F1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Parler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par images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E36F1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Raconter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fait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E36F1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Exprimer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son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état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d’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âme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E36F1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S’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excuser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accepter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ou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refuser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excuses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074F4F" w:rsidRDefault="00D3225F" w:rsidP="00D3225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proofErr w:type="spellStart"/>
            <w:proofErr w:type="gram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unité</w:t>
            </w:r>
            <w:proofErr w:type="spellEnd"/>
            <w:proofErr w:type="gram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9/10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E36F1A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Quelques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animaux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décrire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</w:p>
          <w:p w:rsidR="00D3225F" w:rsidRPr="00E36F1A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indicateurs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temporel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voyage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billet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train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la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chambre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d’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hôtel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</w:p>
          <w:p w:rsidR="00D3225F" w:rsidRPr="00E36F1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D3225F" w:rsidRPr="00E36F1A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E36F1A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 </w:t>
            </w:r>
            <w:proofErr w:type="gram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L’ 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imparfait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, le plus-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que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-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parfait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</w:p>
          <w:p w:rsidR="00D3225F" w:rsidRPr="00E36F1A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l’</w:t>
            </w:r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accord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du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participe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passé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, 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pronom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démonstratifs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..., l’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infinitif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avant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après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certain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quelques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...,le future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simple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antérieur,dont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chaque,chacun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verbe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plaire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conditionnel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futur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dans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le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passé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rien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personne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aucun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lequel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... </w:t>
            </w:r>
          </w:p>
          <w:p w:rsidR="00D3225F" w:rsidRPr="00E36F1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D3225F" w:rsidRPr="00E36F1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E36F1A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Verdana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</w:p>
          <w:p w:rsidR="00D3225F" w:rsidRPr="00E36F1A" w:rsidRDefault="00D3225F" w:rsidP="00D312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5F" w:rsidRPr="00E36F1A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Quelques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suggestions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littéraires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culturelles</w:t>
            </w:r>
            <w:proofErr w:type="spellEnd"/>
          </w:p>
        </w:tc>
      </w:tr>
    </w:tbl>
    <w:p w:rsidR="00D3225F" w:rsidRDefault="00D3225F" w:rsidP="00D3225F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D3225F" w:rsidRDefault="00D3225F" w:rsidP="00D3225F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D3225F" w:rsidRPr="0001500D" w:rsidRDefault="00D3225F" w:rsidP="00D3225F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ÉTAPE 3</w:t>
      </w:r>
      <w:r w:rsidRPr="0001500D">
        <w:rPr>
          <w:rFonts w:ascii="Calibri" w:hAnsi="Calibri" w:cs="Calibri"/>
          <w:color w:val="000000"/>
          <w:sz w:val="28"/>
          <w:szCs w:val="28"/>
        </w:rPr>
        <w:t xml:space="preserve">: </w:t>
      </w:r>
    </w:p>
    <w:tbl>
      <w:tblPr>
        <w:tblW w:w="8477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375"/>
        <w:gridCol w:w="1685"/>
        <w:gridCol w:w="2496"/>
        <w:gridCol w:w="1921"/>
      </w:tblGrid>
      <w:tr w:rsidR="00D3225F" w:rsidRPr="0001500D" w:rsidTr="00D3129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 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1500D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CULTURA </w:t>
            </w:r>
          </w:p>
        </w:tc>
      </w:tr>
      <w:tr w:rsidR="00D3225F" w:rsidRPr="00B22D0F" w:rsidTr="00D31295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E24CE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Verdana"/>
                <w:color w:val="000000"/>
                <w:sz w:val="28"/>
                <w:szCs w:val="28"/>
              </w:rPr>
              <w:t>Parler</w:t>
            </w:r>
            <w:proofErr w:type="spell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d’une ville </w:t>
            </w:r>
            <w:proofErr w:type="spellStart"/>
            <w:r>
              <w:rPr>
                <w:rFonts w:ascii="Calibri" w:hAnsi="Calibri" w:cs="Verdana"/>
                <w:color w:val="000000"/>
                <w:sz w:val="28"/>
                <w:szCs w:val="28"/>
              </w:rPr>
              <w:t>française</w:t>
            </w:r>
            <w:proofErr w:type="spellEnd"/>
          </w:p>
          <w:p w:rsidR="00D3225F" w:rsidRPr="00B22D0F" w:rsidRDefault="00D3225F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 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E24CE" w:rsidRDefault="00D3225F" w:rsidP="00D31295">
            <w:pPr>
              <w:keepLines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000000"/>
                <w:sz w:val="28"/>
                <w:szCs w:val="28"/>
              </w:rPr>
              <w:t>itinéraires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D3225F" w:rsidRPr="00B22D0F" w:rsidRDefault="00D3225F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D3225F" w:rsidRPr="00B22D0F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0E24CE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Verdana"/>
                <w:color w:val="000000"/>
                <w:sz w:val="28"/>
                <w:szCs w:val="28"/>
              </w:rPr>
              <w:t>Studio delle strutture per la preparazione della certificazione B1</w:t>
            </w:r>
          </w:p>
          <w:p w:rsidR="00D3225F" w:rsidRPr="00B22D0F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D3225F" w:rsidRPr="00B22D0F" w:rsidRDefault="00D3225F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B22D0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225F" w:rsidRPr="00B22D0F" w:rsidRDefault="00D3225F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D3225F" w:rsidRPr="00B22D0F" w:rsidRDefault="00D3225F" w:rsidP="00D3225F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 France: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monuments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D3225F" w:rsidRDefault="00D3225F" w:rsidP="00D3225F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D3225F" w:rsidRDefault="00D3225F" w:rsidP="00D3225F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D3225F" w:rsidRPr="0001500D" w:rsidRDefault="00D3225F" w:rsidP="00D3225F">
      <w:pPr>
        <w:jc w:val="both"/>
        <w:rPr>
          <w:rFonts w:ascii="Calibri" w:hAnsi="Calibri"/>
          <w:b/>
        </w:rPr>
      </w:pPr>
    </w:p>
    <w:p w:rsidR="00D3225F" w:rsidRPr="0001500D" w:rsidRDefault="00D3225F" w:rsidP="00D3225F">
      <w:pPr>
        <w:ind w:left="720"/>
        <w:rPr>
          <w:rFonts w:ascii="Calibri" w:hAnsi="Calibri"/>
          <w:b/>
        </w:rPr>
      </w:pPr>
    </w:p>
    <w:p w:rsidR="00D3225F" w:rsidRPr="0001500D" w:rsidRDefault="00D3225F" w:rsidP="00D3225F">
      <w:pPr>
        <w:rPr>
          <w:rFonts w:ascii="Calibri" w:hAnsi="Calibri"/>
          <w:b/>
        </w:rPr>
      </w:pPr>
    </w:p>
    <w:p w:rsidR="00D3225F" w:rsidRPr="002771B9" w:rsidRDefault="00D3225F" w:rsidP="00D3225F">
      <w:pPr>
        <w:rPr>
          <w:rFonts w:ascii="Calibri" w:hAnsi="Calibri"/>
          <w:sz w:val="28"/>
          <w:szCs w:val="28"/>
        </w:rPr>
      </w:pPr>
    </w:p>
    <w:p w:rsidR="00D3225F" w:rsidRPr="002771B9" w:rsidRDefault="00D3225F" w:rsidP="00D3225F">
      <w:pPr>
        <w:rPr>
          <w:rFonts w:ascii="Calibri" w:hAnsi="Calibri"/>
          <w:sz w:val="28"/>
          <w:szCs w:val="28"/>
        </w:rPr>
      </w:pPr>
      <w:r w:rsidRPr="002771B9">
        <w:rPr>
          <w:rFonts w:ascii="Calibri" w:hAnsi="Calibri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                      </w:t>
      </w:r>
      <w:r w:rsidRPr="002771B9">
        <w:rPr>
          <w:rFonts w:ascii="Calibri" w:hAnsi="Calibri"/>
          <w:sz w:val="28"/>
          <w:szCs w:val="28"/>
        </w:rPr>
        <w:t>Il docente</w:t>
      </w:r>
    </w:p>
    <w:p w:rsidR="00D3225F" w:rsidRPr="002771B9" w:rsidRDefault="00D3225F" w:rsidP="00D3225F">
      <w:pPr>
        <w:rPr>
          <w:rFonts w:ascii="Calibri" w:hAnsi="Calibri"/>
          <w:sz w:val="28"/>
          <w:szCs w:val="28"/>
        </w:rPr>
      </w:pP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>Valentina Napolitano</w:t>
      </w:r>
    </w:p>
    <w:p w:rsidR="006A7B4E" w:rsidRDefault="006A7B4E"/>
    <w:sectPr w:rsidR="006A7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5F"/>
    <w:rsid w:val="006A7B4E"/>
    <w:rsid w:val="00D3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5DC0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25F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25F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412</Words>
  <Characters>2353</Characters>
  <Application>Microsoft Macintosh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2020-06-28T15:57:00Z</dcterms:created>
  <dcterms:modified xsi:type="dcterms:W3CDTF">2020-06-28T16:02:00Z</dcterms:modified>
</cp:coreProperties>
</file>